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32" w:rsidRPr="00314532" w:rsidRDefault="00314532" w:rsidP="00314532">
      <w:pPr>
        <w:spacing w:before="240" w:after="240"/>
        <w:jc w:val="center"/>
        <w:rPr>
          <w:b/>
          <w:caps/>
          <w:sz w:val="28"/>
          <w:szCs w:val="28"/>
          <w:lang w:val="en-CA"/>
        </w:rPr>
      </w:pPr>
      <w:r w:rsidRPr="00314532">
        <w:rPr>
          <w:b/>
          <w:caps/>
          <w:sz w:val="28"/>
          <w:szCs w:val="28"/>
          <w:lang w:val="en-CA"/>
        </w:rPr>
        <w:t>SAMPLE SAFETY TOPICS</w:t>
      </w:r>
    </w:p>
    <w:p w:rsidR="00314532" w:rsidRPr="00314532" w:rsidRDefault="00314532" w:rsidP="00314532">
      <w:pPr>
        <w:rPr>
          <w:b/>
          <w:caps/>
          <w:sz w:val="20"/>
          <w:szCs w:val="20"/>
          <w:lang w:val="en-CA"/>
        </w:rPr>
      </w:pPr>
    </w:p>
    <w:tbl>
      <w:tblPr>
        <w:tblW w:w="16523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360"/>
        <w:gridCol w:w="360"/>
        <w:gridCol w:w="7"/>
        <w:gridCol w:w="340"/>
        <w:gridCol w:w="7558"/>
        <w:gridCol w:w="7558"/>
        <w:gridCol w:w="340"/>
      </w:tblGrid>
      <w:tr w:rsidR="00314532" w:rsidRPr="00314532" w:rsidTr="00314532">
        <w:trPr>
          <w:gridAfter w:val="2"/>
          <w:wAfter w:w="7898" w:type="dxa"/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Crime and victimization</w:t>
            </w:r>
          </w:p>
        </w:tc>
      </w:tr>
      <w:tr w:rsidR="00314532" w:rsidRPr="00314532" w:rsidTr="00314532">
        <w:trPr>
          <w:gridAfter w:val="2"/>
          <w:wAfter w:w="7898" w:type="dxa"/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iCs/>
                <w:sz w:val="20"/>
                <w:szCs w:val="20"/>
                <w:lang w:val="en-CA"/>
              </w:rPr>
              <w:t xml:space="preserve">According to the terms used in the </w:t>
            </w:r>
            <w:r w:rsidRPr="00314532">
              <w:rPr>
                <w:b/>
                <w:bCs/>
                <w:i/>
                <w:iCs/>
                <w:sz w:val="20"/>
                <w:szCs w:val="20"/>
                <w:lang w:val="en-CA"/>
              </w:rPr>
              <w:t>Criminal Code</w:t>
            </w:r>
            <w:r w:rsidRPr="00314532">
              <w:rPr>
                <w:b/>
                <w:bCs/>
                <w:sz w:val="20"/>
                <w:szCs w:val="20"/>
                <w:lang w:val="en-CA"/>
              </w:rPr>
              <w:t>: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Offences against the person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Homicide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Criminal negligence and other offences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Attempted murder or conspiracy to commit murder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Assault (except sexual assault)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Other sexual offences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Kidnapping or forcible confinement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Robbery or extortion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Criminal harassment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Threats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Other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Offences against property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Arson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Breaking and entering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Motor vehicle theft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Theft over $5 000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vertAlign w:val="subscript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 xml:space="preserve">Theft $5 000 and under 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Possession of stolen property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Fraud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Mischief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 xml:space="preserve">Other </w:t>
            </w:r>
            <w:r w:rsidRPr="00314532">
              <w:rPr>
                <w:b/>
                <w:bCs/>
                <w:i/>
                <w:iCs/>
                <w:sz w:val="20"/>
                <w:szCs w:val="20"/>
                <w:lang w:val="en-CA"/>
              </w:rPr>
              <w:t>Criminal Code</w:t>
            </w:r>
            <w:r w:rsidRPr="00314532">
              <w:rPr>
                <w:b/>
                <w:bCs/>
                <w:iCs/>
                <w:sz w:val="20"/>
                <w:szCs w:val="20"/>
                <w:lang w:val="en-CA"/>
              </w:rPr>
              <w:t xml:space="preserve"> offences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Prostitution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Firearms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Justice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Acts contrary to public morals or disorderly conduct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Harassing or indecent telephone calls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Other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Offences related to the operation of a motor vehicle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Impaired driving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Failure to stop or remain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Other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Drugs and narcotics offences</w:t>
            </w:r>
          </w:p>
        </w:tc>
      </w:tr>
      <w:tr w:rsidR="00314532" w:rsidRPr="00314532" w:rsidTr="00314532">
        <w:trPr>
          <w:gridAfter w:val="2"/>
          <w:wAfter w:w="7898" w:type="dxa"/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In lay terms: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Discrimination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On religious grounds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On ethnic grounds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On linguistic grounds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On grounds of sexual orientation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On grounds of disability (physical or intellectual)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On grounds of physical appearance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On grounds of poverty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lastRenderedPageBreak/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On grounds of age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On other grounds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Intimidation/harassment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Bothering people on the street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Intimidation by groups or individuals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Intimidation by gang members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Fraud</w:t>
            </w:r>
          </w:p>
        </w:tc>
      </w:tr>
      <w:tr w:rsidR="00314532" w:rsidRPr="00314532" w:rsidTr="00314532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Violence (excluding sexual assault)</w:t>
            </w:r>
          </w:p>
        </w:tc>
        <w:tc>
          <w:tcPr>
            <w:tcW w:w="7898" w:type="dxa"/>
            <w:gridSpan w:val="2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314532" w:rsidRPr="00314532" w:rsidTr="00314532">
        <w:trPr>
          <w:gridAfter w:val="1"/>
          <w:wAfter w:w="340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Conjugal violence</w:t>
            </w:r>
          </w:p>
        </w:tc>
        <w:tc>
          <w:tcPr>
            <w:tcW w:w="7558" w:type="dxa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highlight w:val="yellow"/>
                <w:lang w:val="en-CA"/>
              </w:rPr>
            </w:pP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Suffering an assault in one’s life setting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Street fighting among gang members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Violence by or against young people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Violence in youth dating relationships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Violence at school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Taxing at school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Violence and intimidation on school buses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Violence against seniors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Sexual assault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Theft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Break-ins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Automobile theft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Theft of automobile parts or accessories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Theft of objects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Theft of bicycles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Attempted theft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Vandalism</w:t>
            </w:r>
          </w:p>
        </w:tc>
      </w:tr>
      <w:tr w:rsidR="00314532" w:rsidRPr="00314532" w:rsidTr="00314532">
        <w:trPr>
          <w:gridAfter w:val="2"/>
          <w:wAfter w:w="7898" w:type="dxa"/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Disorder and incivility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Physical disorder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Lack of cleanliness in public places (presence of litter, syringes, pieces of glass, etc.)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Abandoned or dilapidated buildings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Graffiti on buildings or equipment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Vandalism on private or public buildings or equipment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 xml:space="preserve">Sound nuisance caused by traffic or by people driving at speeds not adapted to traffic 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Incivility (social disorder)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Nuisances related to alcohol consumption in public places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Nuisances related to drug dealing or use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Nuisances related to prostitution activities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Aggressive or annoying behaviour by itinerant or homeless people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Inappropriate behaviour by people who are intoxicated or whose mental health is impaired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Conflicts between groups of individuals or residents (ethnic, religious, etc.)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Other nuisances related to noise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Disruptive gatherings of people in public places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Bothersome, loose animals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Nuisances caused by motor vehicle “races” or speeding</w:t>
            </w:r>
          </w:p>
        </w:tc>
      </w:tr>
      <w:tr w:rsidR="00314532" w:rsidRPr="00314532" w:rsidTr="00314532">
        <w:trPr>
          <w:gridAfter w:val="2"/>
          <w:wAfter w:w="7898" w:type="dxa"/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pageBreakBefore/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lastRenderedPageBreak/>
              <w:t>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Perception of safety and feeling of safety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Perceived safety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Perception of the safety of one’s life setting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Perception of one’s own safety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Perception of safety risks in one’s life setting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For oneself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For one’s family or children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For other specific clienteles: women, seniors, young people, etc.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Perception of safety risks in a particular place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For oneself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For one’s family or children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For other specific clienteles: women, seniors, young people, etc.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Perception of risks related to the built environment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Boarded-up buildings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Isolated spots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Perception of risks associated with crime problems in one’s life setting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Perception of risks related to unsettling behaviour by certain individuals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Avoidance behaviour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Protective behaviour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Taking an object along for protection when going out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Making sure that no intruders are in one’s car before getting into it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Not opening the door to strangers for safety reasons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Keeping the doors to one’s house locked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Having a dog for protection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Having an alarm system that one activates regularly for protection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Taking self-defence courses for protection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Keeping a firearm in the house for protection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Having a functional smoke detector on every floor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Perception of physical health risks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Perception of one’s own health compared to that of other people the same age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Social cohesion (protective factor)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Housing stability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Level of confidence among the residents of a life setting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Climate of mutual aid among neighbours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Surveillance of houses by neighbours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Involvement in an organization or committee concerned with the safety of a life setting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Involvement in municipal council meetings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Involvement in a neighbourhood or borough council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Involvement in a citizens' committee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Involvement in community, mutual aid or volunteer activities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Involvement in local social, cultural or sports activities</w:t>
            </w:r>
          </w:p>
        </w:tc>
      </w:tr>
      <w:tr w:rsidR="00314532" w:rsidRPr="00314532" w:rsidTr="00314532">
        <w:trPr>
          <w:gridAfter w:val="2"/>
          <w:wAfter w:w="7898" w:type="dxa"/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Accidents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Road accidents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Speeding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High number of road accidents</w:t>
            </w:r>
          </w:p>
        </w:tc>
      </w:tr>
      <w:tr w:rsidR="00314532" w:rsidRPr="00314532" w:rsidTr="00314532">
        <w:trPr>
          <w:gridAfter w:val="2"/>
          <w:wAfter w:w="7898" w:type="dxa"/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Traffic conflicts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lastRenderedPageBreak/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Risk of injury in public places</w:t>
            </w:r>
          </w:p>
        </w:tc>
      </w:tr>
      <w:tr w:rsidR="00314532" w:rsidRPr="00314532" w:rsidTr="00314532">
        <w:trPr>
          <w:gridAfter w:val="2"/>
          <w:wAfter w:w="7898" w:type="dxa"/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Public services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Police services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Police presence (visibility)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Satisfaction with/effectiveness of police work in a particular life setting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Satisfaction with police work targeting young people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Satisfaction with police work in road safety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Satisfaction with police work to resolve delinquency/ disorder problems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Confidence in police services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Quality of police work in prevention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Quality of police response to complaints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Fire service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Quality of fire service response to calls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Layout and maintenance of roads, streets and sidewalks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Safety of certain intersections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Appropriate road signs and traffic signals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Satisfaction with the maintenance and repair of roads and streets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Satisfaction with the maintenance and repair of sidewalks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Snow removal from streets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Snow and ice removal from sidewalks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Lighting in public places (streets, sidewalks, parks, etc.)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Cleanliness of streets and sidewalks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 xml:space="preserve">Complaints filed 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Maintenance of parks and public spaces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Cleanliness of parks and public spaces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Cleanliness of facilities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Cleanliness of public spaces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Night-time lighting in parks and public spaces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Safety of public spaces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Safety of play equipment in parks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Safety of facilities in parks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Maintenance of public buildings, equipment and parking lots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Maintenance of public buildings and equipment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Night-time lighting around public buildings, equipment and parking lots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Recreation services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Existence/availability of services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Assessment of services offered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Maintenance of premises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Surveillance of premises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Safety of facilities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b/>
                <w:bCs/>
                <w:sz w:val="20"/>
                <w:szCs w:val="20"/>
                <w:lang w:val="en-CA"/>
              </w:rPr>
            </w:pPr>
            <w:r w:rsidRPr="00314532">
              <w:rPr>
                <w:b/>
                <w:bCs/>
                <w:sz w:val="20"/>
                <w:szCs w:val="20"/>
                <w:lang w:val="en-CA"/>
              </w:rPr>
              <w:t>Other services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Quality of pre-hospital emergency services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Quality of the environment or drinking water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 xml:space="preserve">Presence of community services 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Public knowledge of services</w:t>
            </w:r>
          </w:p>
        </w:tc>
      </w:tr>
      <w:tr w:rsidR="00314532" w:rsidRPr="00314532" w:rsidTr="00314532">
        <w:trPr>
          <w:gridAfter w:val="2"/>
          <w:wAfter w:w="7898" w:type="dxa"/>
          <w:trHeight w:val="285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532" w:rsidRPr="00314532" w:rsidRDefault="00314532" w:rsidP="00314532">
            <w:pPr>
              <w:rPr>
                <w:sz w:val="20"/>
                <w:szCs w:val="20"/>
                <w:lang w:val="en-CA"/>
              </w:rPr>
            </w:pPr>
            <w:r w:rsidRPr="00314532">
              <w:rPr>
                <w:sz w:val="20"/>
                <w:szCs w:val="20"/>
                <w:lang w:val="en-CA"/>
              </w:rPr>
              <w:t>Other</w:t>
            </w:r>
          </w:p>
        </w:tc>
      </w:tr>
    </w:tbl>
    <w:p w:rsidR="00A83315" w:rsidRDefault="00A83315"/>
    <w:sectPr w:rsidR="00A83315" w:rsidSect="00A833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D7" w:rsidRDefault="009354D7" w:rsidP="00314532">
      <w:r>
        <w:separator/>
      </w:r>
    </w:p>
  </w:endnote>
  <w:endnote w:type="continuationSeparator" w:id="0">
    <w:p w:rsidR="009354D7" w:rsidRDefault="009354D7" w:rsidP="0031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012"/>
      <w:docPartObj>
        <w:docPartGallery w:val="Page Numbers (Bottom of Page)"/>
        <w:docPartUnique/>
      </w:docPartObj>
    </w:sdtPr>
    <w:sdtContent>
      <w:p w:rsidR="00314532" w:rsidRDefault="00893E00" w:rsidP="00314532">
        <w:pPr>
          <w:pStyle w:val="Pieddepage"/>
          <w:jc w:val="right"/>
        </w:pPr>
        <w:r w:rsidRPr="00314532">
          <w:rPr>
            <w:rFonts w:ascii="Times New Roman" w:hAnsi="Times New Roman" w:cs="Times New Roman"/>
            <w:sz w:val="18"/>
          </w:rPr>
          <w:fldChar w:fldCharType="begin"/>
        </w:r>
        <w:r w:rsidR="00314532" w:rsidRPr="00314532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314532">
          <w:rPr>
            <w:rFonts w:ascii="Times New Roman" w:hAnsi="Times New Roman" w:cs="Times New Roman"/>
            <w:sz w:val="18"/>
          </w:rPr>
          <w:fldChar w:fldCharType="separate"/>
        </w:r>
        <w:r w:rsidR="00A863E6">
          <w:rPr>
            <w:rFonts w:ascii="Times New Roman" w:hAnsi="Times New Roman" w:cs="Times New Roman"/>
            <w:noProof/>
            <w:sz w:val="18"/>
          </w:rPr>
          <w:t>1</w:t>
        </w:r>
        <w:r w:rsidRPr="00314532">
          <w:rPr>
            <w:rFonts w:ascii="Times New Roman" w:hAnsi="Times New Roman" w:cs="Times New Roman"/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D7" w:rsidRDefault="009354D7" w:rsidP="00314532">
      <w:r>
        <w:separator/>
      </w:r>
    </w:p>
  </w:footnote>
  <w:footnote w:type="continuationSeparator" w:id="0">
    <w:p w:rsidR="009354D7" w:rsidRDefault="009354D7" w:rsidP="0031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32" w:rsidRPr="00314532" w:rsidRDefault="00314532" w:rsidP="00314532">
    <w:pPr>
      <w:pStyle w:val="En-tte"/>
      <w:jc w:val="right"/>
      <w:rPr>
        <w:rFonts w:ascii="Times New Roman" w:hAnsi="Times New Roman" w:cs="Times New Roman"/>
        <w:sz w:val="18"/>
        <w:lang w:val="en-CA"/>
      </w:rPr>
    </w:pPr>
    <w:r w:rsidRPr="00314532">
      <w:rPr>
        <w:rFonts w:ascii="Times New Roman" w:hAnsi="Times New Roman" w:cs="Times New Roman"/>
        <w:sz w:val="18"/>
        <w:lang w:val="en-CA"/>
      </w:rPr>
      <w:t>Safety Diagnosis Tool Kit for Local Communities</w:t>
    </w:r>
  </w:p>
  <w:p w:rsidR="00314532" w:rsidRPr="00314532" w:rsidRDefault="00314532" w:rsidP="00314532">
    <w:pPr>
      <w:pStyle w:val="En-tte"/>
      <w:jc w:val="right"/>
      <w:rPr>
        <w:rFonts w:ascii="Times New Roman" w:hAnsi="Times New Roman" w:cs="Times New Roman"/>
        <w:sz w:val="18"/>
        <w:lang w:val="en-CA"/>
      </w:rPr>
    </w:pPr>
    <w:r w:rsidRPr="00314532">
      <w:rPr>
        <w:rFonts w:ascii="Times New Roman" w:hAnsi="Times New Roman" w:cs="Times New Roman"/>
        <w:sz w:val="18"/>
        <w:lang w:val="en-CA"/>
      </w:rPr>
      <w:t>Guide to Organizing Focus Groups</w:t>
    </w:r>
  </w:p>
  <w:p w:rsidR="00314532" w:rsidRPr="00314532" w:rsidRDefault="00314532" w:rsidP="00314532">
    <w:pPr>
      <w:pStyle w:val="En-tte"/>
      <w:jc w:val="right"/>
      <w:rPr>
        <w:rFonts w:ascii="Times New Roman" w:hAnsi="Times New Roman" w:cs="Times New Roman"/>
        <w:sz w:val="18"/>
        <w:lang w:val="en-US"/>
      </w:rPr>
    </w:pPr>
    <w:r w:rsidRPr="00314532">
      <w:rPr>
        <w:rFonts w:ascii="Times New Roman" w:hAnsi="Times New Roman" w:cs="Times New Roman"/>
        <w:sz w:val="18"/>
        <w:lang w:val="en-US"/>
      </w:rPr>
      <w:t>Appendix 5</w:t>
    </w:r>
  </w:p>
  <w:p w:rsidR="00314532" w:rsidRPr="00314532" w:rsidRDefault="00314532" w:rsidP="00314532">
    <w:pPr>
      <w:pStyle w:val="En-tte"/>
      <w:jc w:val="right"/>
      <w:rPr>
        <w:rFonts w:ascii="Times New Roman" w:hAnsi="Times New Roman" w:cs="Times New Roman"/>
        <w:sz w:val="1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4532"/>
    <w:rsid w:val="00314532"/>
    <w:rsid w:val="0049233F"/>
    <w:rsid w:val="00576B93"/>
    <w:rsid w:val="00740C36"/>
    <w:rsid w:val="008806AA"/>
    <w:rsid w:val="00893E00"/>
    <w:rsid w:val="009354D7"/>
    <w:rsid w:val="00A83315"/>
    <w:rsid w:val="00A863E6"/>
    <w:rsid w:val="00A94F77"/>
    <w:rsid w:val="00AD4B82"/>
    <w:rsid w:val="00BC2700"/>
    <w:rsid w:val="00C2681A"/>
    <w:rsid w:val="00D10B26"/>
    <w:rsid w:val="00DC1791"/>
    <w:rsid w:val="00F0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32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2">
    <w:name w:val="Sous-titre 2"/>
    <w:basedOn w:val="Normal"/>
    <w:autoRedefine/>
    <w:qFormat/>
    <w:rsid w:val="00BC2700"/>
    <w:pPr>
      <w:spacing w:before="120" w:after="120"/>
      <w:ind w:left="425"/>
      <w:jc w:val="both"/>
    </w:pPr>
    <w:rPr>
      <w:rFonts w:ascii="Arial" w:hAnsi="Arial" w:cs="Arial"/>
      <w:i/>
      <w:sz w:val="22"/>
      <w:szCs w:val="22"/>
      <w:lang w:eastAsia="fr-CA"/>
    </w:rPr>
  </w:style>
  <w:style w:type="paragraph" w:customStyle="1" w:styleId="Notebasdetableau">
    <w:name w:val="Note bas de tableau"/>
    <w:basedOn w:val="Normal"/>
    <w:autoRedefine/>
    <w:qFormat/>
    <w:rsid w:val="00BC2700"/>
    <w:pPr>
      <w:spacing w:before="40"/>
      <w:ind w:left="425" w:firstLine="11"/>
    </w:pPr>
    <w:rPr>
      <w:rFonts w:ascii="Arial" w:eastAsia="Batang" w:hAnsi="Arial" w:cs="Arial"/>
      <w:color w:val="000000"/>
      <w:sz w:val="16"/>
      <w:szCs w:val="18"/>
      <w:lang w:eastAsia="fr-CA"/>
    </w:rPr>
  </w:style>
  <w:style w:type="paragraph" w:customStyle="1" w:styleId="TM1INSPQ">
    <w:name w:val="TM1 INSPQ"/>
    <w:basedOn w:val="TM1"/>
    <w:autoRedefine/>
    <w:qFormat/>
    <w:rsid w:val="00BC2700"/>
  </w:style>
  <w:style w:type="paragraph" w:styleId="TM1">
    <w:name w:val="toc 1"/>
    <w:basedOn w:val="Normal"/>
    <w:next w:val="Normal"/>
    <w:autoRedefine/>
    <w:uiPriority w:val="39"/>
    <w:qFormat/>
    <w:rsid w:val="00D10B26"/>
    <w:pPr>
      <w:tabs>
        <w:tab w:val="left" w:pos="567"/>
        <w:tab w:val="right" w:leader="dot" w:pos="9072"/>
      </w:tabs>
      <w:spacing w:before="120" w:after="120"/>
      <w:ind w:left="425" w:right="1418"/>
      <w:jc w:val="both"/>
      <w:outlineLvl w:val="0"/>
    </w:pPr>
    <w:rPr>
      <w:rFonts w:ascii="Arial" w:hAnsi="Arial" w:cs="Arial"/>
      <w:b/>
      <w:bCs/>
      <w:caps/>
      <w:noProof/>
      <w:sz w:val="22"/>
      <w:szCs w:val="22"/>
      <w:lang w:eastAsia="fr-CA"/>
    </w:rPr>
  </w:style>
  <w:style w:type="paragraph" w:styleId="TM2">
    <w:name w:val="toc 2"/>
    <w:basedOn w:val="Normal"/>
    <w:next w:val="Normal"/>
    <w:autoRedefine/>
    <w:uiPriority w:val="99"/>
    <w:rsid w:val="00DC1791"/>
    <w:pPr>
      <w:tabs>
        <w:tab w:val="right" w:pos="9073"/>
      </w:tabs>
      <w:spacing w:before="60" w:after="60"/>
      <w:ind w:left="624" w:right="567" w:hanging="624"/>
    </w:pPr>
    <w:rPr>
      <w:rFonts w:ascii="Arial" w:hAnsi="Arial"/>
      <w:sz w:val="22"/>
      <w:szCs w:val="20"/>
      <w:lang w:eastAsia="fr-CA"/>
    </w:rPr>
  </w:style>
  <w:style w:type="paragraph" w:styleId="TM3">
    <w:name w:val="toc 3"/>
    <w:basedOn w:val="Normal"/>
    <w:next w:val="Normal"/>
    <w:autoRedefine/>
    <w:uiPriority w:val="99"/>
    <w:rsid w:val="00DC1791"/>
    <w:pPr>
      <w:tabs>
        <w:tab w:val="right" w:pos="9072"/>
      </w:tabs>
      <w:spacing w:before="20" w:after="20"/>
      <w:ind w:left="794" w:right="567" w:hanging="794"/>
    </w:pPr>
    <w:rPr>
      <w:rFonts w:ascii="Arial" w:hAnsi="Arial"/>
      <w:iCs/>
      <w:sz w:val="22"/>
      <w:szCs w:val="20"/>
      <w:lang w:eastAsia="fr-CA"/>
    </w:rPr>
  </w:style>
  <w:style w:type="paragraph" w:customStyle="1" w:styleId="Figure">
    <w:name w:val="Figure"/>
    <w:basedOn w:val="Normal"/>
    <w:autoRedefine/>
    <w:qFormat/>
    <w:rsid w:val="008806AA"/>
    <w:pPr>
      <w:spacing w:before="120" w:after="240"/>
      <w:ind w:left="1418" w:hanging="1418"/>
    </w:pPr>
    <w:rPr>
      <w:rFonts w:ascii="Arial Gras" w:hAnsi="Arial Gras" w:cs="Arial"/>
      <w:b/>
      <w:sz w:val="22"/>
      <w:szCs w:val="22"/>
      <w:lang w:eastAsia="fr-CA"/>
    </w:rPr>
  </w:style>
  <w:style w:type="paragraph" w:styleId="TM4">
    <w:name w:val="toc 4"/>
    <w:aliases w:val="TM  FIGURES"/>
    <w:basedOn w:val="Figure"/>
    <w:next w:val="Figure"/>
    <w:autoRedefine/>
    <w:qFormat/>
    <w:rsid w:val="00AD4B82"/>
    <w:pPr>
      <w:tabs>
        <w:tab w:val="right" w:leader="dot" w:pos="9072"/>
      </w:tabs>
      <w:spacing w:before="20" w:after="20"/>
      <w:ind w:right="567"/>
    </w:pPr>
    <w:rPr>
      <w:rFonts w:ascii="Arial" w:hAnsi="Arial"/>
      <w:b w:val="0"/>
    </w:rPr>
  </w:style>
  <w:style w:type="paragraph" w:styleId="En-tte">
    <w:name w:val="header"/>
    <w:basedOn w:val="Normal"/>
    <w:link w:val="En-tteCar"/>
    <w:unhideWhenUsed/>
    <w:rsid w:val="00314532"/>
    <w:pPr>
      <w:tabs>
        <w:tab w:val="center" w:pos="4536"/>
        <w:tab w:val="right" w:pos="9072"/>
      </w:tabs>
      <w:ind w:left="425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314532"/>
  </w:style>
  <w:style w:type="paragraph" w:styleId="Pieddepage">
    <w:name w:val="footer"/>
    <w:basedOn w:val="Normal"/>
    <w:link w:val="PieddepageCar"/>
    <w:uiPriority w:val="99"/>
    <w:unhideWhenUsed/>
    <w:rsid w:val="00314532"/>
    <w:pPr>
      <w:tabs>
        <w:tab w:val="center" w:pos="4536"/>
        <w:tab w:val="right" w:pos="9072"/>
      </w:tabs>
      <w:ind w:left="425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14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4204-5273-439B-B381-5943D3B1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1129</Words>
  <Characters>6213</Characters>
  <Application>Microsoft Office Word</Application>
  <DocSecurity>0</DocSecurity>
  <Lines>51</Lines>
  <Paragraphs>14</Paragraphs>
  <ScaleCrop>false</ScaleCrop>
  <Company>Institut National de Santé Publique du Québec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niqflo01</dc:creator>
  <cp:lastModifiedBy>Louise Marie Bouchard</cp:lastModifiedBy>
  <cp:revision>2</cp:revision>
  <dcterms:created xsi:type="dcterms:W3CDTF">2012-07-06T19:47:00Z</dcterms:created>
  <dcterms:modified xsi:type="dcterms:W3CDTF">2012-07-06T19:47:00Z</dcterms:modified>
</cp:coreProperties>
</file>